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709"/>
        <w:jc w:val="center"/>
        <w:spacing w:line="360" w:lineRule="auto"/>
      </w:pPr>
      <w:r/>
      <w:r/>
    </w:p>
    <w:p>
      <w:pPr>
        <w:pStyle w:val="841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ВСЕРОССИЙСКАЯ ОЛИМПИАДА ШКОЛЬНИКОВ ПО ПРАВУ (МУНИЦИПАЛЬНЫЙ ЭТАП) возрастная группа (10 класс)</w:t>
      </w:r>
      <w:r>
        <w:rPr>
          <w:color w:val="000000"/>
        </w:rPr>
      </w:r>
    </w:p>
    <w:p>
      <w:pPr>
        <w:pStyle w:val="841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Уважаемый участник олимпиады! Вам предстоит выполнить теоретические (письменные) и тестовые задания.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Время выполнения заданий олимпиады 2 астрономических часа (120 минут).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Выполнение теоретических (письменных) заданий целесообразно организовать следующим образом: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задание и определите наиболее верный и полный ответ;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  <w:r>
        <w:rPr>
          <w:color w:val="000000"/>
        </w:rPr>
      </w:r>
    </w:p>
    <w:p>
      <w:pPr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  <w:r>
        <w:rPr>
          <w:color w:val="000000"/>
        </w:rPr>
      </w:r>
      <w:r/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</w:t>
      </w:r>
      <w:r>
        <w:rPr>
          <w:color w:val="000000"/>
        </w:rPr>
        <w:t xml:space="preserve">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>
        <w:rPr>
          <w:color w:val="000000"/>
        </w:rPr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  <w:r>
        <w:rPr>
          <w:rFonts w:ascii="Symbol" w:hAnsi="Symbol"/>
          <w:color w:val="000000"/>
        </w:rPr>
      </w:r>
      <w:r/>
      <w:r>
        <w:rPr>
          <w:color w:val="000000"/>
          <w:highlight w:val="none"/>
        </w:rPr>
      </w:r>
    </w:p>
    <w:p>
      <w:pPr>
        <w:ind w:firstLine="709"/>
        <w:jc w:val="both"/>
        <w:spacing w:line="360" w:lineRule="auto"/>
        <w:rPr>
          <w:color w:val="000000"/>
          <w:highlight w:val="none"/>
        </w:rPr>
      </w:pPr>
      <w:r/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Выполнение тестовых заданий целесообразно организовать следующим образом:</w:t>
      </w:r>
      <w:r>
        <w:rPr>
          <w:color w:val="000000"/>
          <w:highlight w:val="none"/>
        </w:rPr>
      </w:r>
      <w:r/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тестовое задание;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определите, какой из предложенных вариантов ответа наиболее верный и полный;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напишите букву, соответствующую выбранному Вами ответу;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продолжайте, таким образом, работу до завершения выполнения тестовых заданий;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ваших ответов;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 Предупреждаем Вас, что: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все правильные отве</w:t>
      </w:r>
      <w:r>
        <w:rPr>
          <w:color w:val="000000"/>
        </w:rPr>
        <w:t xml:space="preserve">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Максимальная оценка –  124  балла.</w:t>
      </w:r>
      <w:r>
        <w:rPr>
          <w:b/>
          <w:bCs/>
          <w:color w:val="000000"/>
        </w:rPr>
      </w:r>
      <w:r/>
    </w:p>
    <w:p>
      <w:pPr>
        <w:pStyle w:val="841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center"/>
        <w:spacing w:line="360" w:lineRule="auto"/>
      </w:pPr>
      <w:r>
        <w:rPr>
          <w:rFonts w:ascii="Arial Unicode MS" w:hAnsi="Arial Unicode MS"/>
          <w:color w:val="000000"/>
        </w:rPr>
        <w:br w:type="page" w:clear="all"/>
      </w:r>
      <w:r/>
      <w:r>
        <w:rPr>
          <w:b/>
          <w:bCs/>
          <w:color w:val="000000"/>
        </w:rPr>
        <w:t xml:space="preserve">ЗАДАНИЯ</w:t>
      </w:r>
      <w:r>
        <w:rPr>
          <w:b/>
          <w:bCs/>
          <w:color w:val="000000"/>
        </w:rPr>
      </w:r>
      <w:r/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1.1.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Выберите один или несколько правильных вариантов ответа из предложенных в задании.</w:t>
      </w:r>
      <w:r>
        <w:rPr>
          <w:color w:val="000000"/>
        </w:rPr>
        <w:t xml:space="preserve"> </w:t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1.1.1 </w:t>
      </w:r>
      <w:r>
        <w:rPr>
          <w:sz w:val="24"/>
          <w:szCs w:val="24"/>
        </w:rPr>
        <w:t xml:space="preserve">И</w:t>
      </w:r>
      <w:r>
        <w:rPr>
          <w:rStyle w:val="850"/>
        </w:rPr>
        <w:t xml:space="preserve">сточники права. Какой из перечисленных нормативных правовых актов обладает высшей юридической силой на территории субъекта РФ (например, в Московской области)?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Устав Московской области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Постановление Губернатора Московской области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Федеральный закон по предмету совместного ведения РФ и субъектов РФ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Решение областного Совета депутатов</w:t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 любая ошибка - 0 баллов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1.1.2. </w:t>
      </w:r>
      <w:r>
        <w:rPr>
          <w:rStyle w:val="850"/>
        </w:rPr>
        <w:t xml:space="preserve">Гражданин К. совершил договор дарения своей квартиры в пользу внука, оформив его у нотариуса. Через неделю, после ссоры с внуком, К. решил отменить дарение. Вправе ли он это сделать?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Да, так как договор дарения был заключен менее месяца назад.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Да, если такой отказ предусмотрен самим договором дарения.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Нет, поскольку договор дарения нотариально удостоверен и прошел государственную регистрацию.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Нет, за исключением случая, если одаряемый совершил покушение на жизнь дарителя</w:t>
      </w:r>
      <w:r>
        <w:rPr>
          <w:color w:val="000000"/>
        </w:rPr>
      </w:r>
    </w:p>
    <w:p>
      <w:pPr>
        <w:pStyle w:val="841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1.1.3. </w:t>
      </w:r>
      <w:r>
        <w:rPr>
          <w:rStyle w:val="850"/>
        </w:rPr>
        <w:t xml:space="preserve">Какое из понятий является общим для всех остальных?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Нормативный правовой акт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Указ Президента РФ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Постановление Правительства РФ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Закон субъекта РФ</w:t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1.1.4</w:t>
      </w:r>
      <w:r>
        <w:rPr>
          <w:color w:val="be6427"/>
        </w:rPr>
        <w:t xml:space="preserve">. </w:t>
      </w:r>
      <w:r>
        <w:rPr>
          <w:rStyle w:val="850"/>
        </w:rPr>
        <w:t xml:space="preserve">К принципам национальной политики в России относится: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Свобода совести и вероисповедания.</w:t>
      </w:r>
      <w:r>
        <w:rPr>
          <w:color w:val="000000"/>
        </w:rPr>
      </w:r>
    </w:p>
    <w:p>
      <w:pPr>
        <w:pStyle w:val="841"/>
        <w:spacing w:after="160" w:line="259" w:lineRule="auto"/>
        <w:rPr>
          <w:b/>
          <w:bCs/>
          <w:color w:val="000000"/>
        </w:rPr>
      </w:pPr>
      <w:r>
        <w:rPr>
          <w:color w:val="000000"/>
        </w:rPr>
        <w:t xml:space="preserve">Б. Сохранение этнокультурного и языкового многообразия.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Демократический централизм.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Презумпция добросовестности граждан </w:t>
      </w:r>
      <w:r>
        <w:rPr>
          <w:color w:val="000000"/>
        </w:rPr>
      </w:r>
    </w:p>
    <w:p>
      <w:pPr>
        <w:pStyle w:val="841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1.1.5.</w:t>
      </w:r>
      <w:r>
        <w:rPr>
          <w:b/>
          <w:bCs/>
          <w:color w:val="be6427"/>
        </w:rPr>
        <w:t xml:space="preserve"> </w:t>
      </w:r>
      <w:r>
        <w:rPr>
          <w:rStyle w:val="850"/>
        </w:rPr>
        <w:t xml:space="preserve">Какие из указанных действий могут содержать признаки состава такого преступления, как государственная измена?</w:t>
      </w:r>
      <w:r/>
    </w:p>
    <w:p>
      <w:pPr>
        <w:pStyle w:val="841"/>
        <w:spacing w:after="160" w:line="259" w:lineRule="auto"/>
        <w:rPr>
          <w:b/>
          <w:bCs/>
          <w:color w:val="000000"/>
        </w:rPr>
      </w:pPr>
      <w:r>
        <w:rPr>
          <w:color w:val="000000"/>
        </w:rPr>
        <w:t xml:space="preserve">А. Выдача представителю иностранного государства сведений, составляющих государственную тайну.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Дискредитация органов власти Российской Федерации в публичном выступлении.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Финансирование террористических организаций.</w:t>
      </w:r>
      <w:r>
        <w:rPr>
          <w:color w:val="000000"/>
        </w:rPr>
      </w:r>
    </w:p>
    <w:p>
      <w:pPr>
        <w:pStyle w:val="841"/>
        <w:spacing w:after="160" w:line="259" w:lineRule="auto"/>
        <w:rPr>
          <w:b/>
          <w:bCs/>
          <w:color w:val="000000"/>
        </w:rPr>
      </w:pPr>
      <w:r>
        <w:rPr>
          <w:color w:val="000000"/>
        </w:rPr>
        <w:t xml:space="preserve">Г. Разрушение объектов в целях подрыва обороноспособности Российской Федерации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1.1.6.</w:t>
      </w:r>
      <w:r>
        <w:rPr>
          <w:b/>
          <w:bCs/>
          <w:color w:val="be6427"/>
        </w:rPr>
        <w:t xml:space="preserve"> </w:t>
      </w:r>
      <w:r>
        <w:rPr>
          <w:rStyle w:val="850"/>
        </w:rPr>
        <w:t xml:space="preserve">Объектами патентного права являются: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Литературные произведения.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Географические карты.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Архитектурные проекты.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Составные произведения.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Д. Промышленные образцы</w:t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1.1.7.</w:t>
      </w:r>
      <w:r>
        <w:rPr>
          <w:color w:val="be6427"/>
        </w:rPr>
        <w:t xml:space="preserve"> </w:t>
      </w:r>
      <w:r>
        <w:rPr>
          <w:rStyle w:val="850"/>
        </w:rPr>
        <w:t xml:space="preserve">К требованиям, на которые исковая давность не распространяется, относятся: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Требования сонаследника о разделе наследства.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Требования займодавца о возврате суммы займа.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Требования вкладчика к банку о выдаче вклада.</w:t>
      </w:r>
      <w:r>
        <w:rPr>
          <w:color w:val="000000"/>
        </w:rPr>
      </w:r>
    </w:p>
    <w:p>
      <w:pPr>
        <w:pStyle w:val="841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Г. Требования о возмещении вреда, причинённого Преступлением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1.1.8</w:t>
      </w:r>
      <w:r>
        <w:rPr>
          <w:color w:val="be6427"/>
        </w:rPr>
        <w:t xml:space="preserve">. </w:t>
      </w:r>
      <w:r>
        <w:rPr>
          <w:sz w:val="24"/>
          <w:szCs w:val="24"/>
        </w:rPr>
        <w:t xml:space="preserve">Н</w:t>
      </w:r>
      <w:r>
        <w:rPr>
          <w:rStyle w:val="850"/>
        </w:rPr>
        <w:t xml:space="preserve">а законопроект по вопросам о введении или отмене налогов либо об освобождении от их уплаты, поступивший в Государственную Думу, Правительство России издаёт: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Заключение.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Инструкцию.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Распоряжение.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  <w:sz w:val="22"/>
          <w:szCs w:val="22"/>
        </w:rPr>
      </w:pPr>
      <w:r>
        <w:rPr>
          <w:color w:val="000000"/>
        </w:rPr>
        <w:t xml:space="preserve">Г. Постановление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</w:r>
    </w:p>
    <w:p>
      <w:pPr>
        <w:pStyle w:val="841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1.2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Выберите несколько правильных ответов из предложенных вариантов.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</w:pPr>
      <w:r>
        <w:rPr>
          <w:b/>
          <w:bCs/>
          <w:color w:val="000000"/>
        </w:rPr>
        <w:t xml:space="preserve">1.2</w:t>
      </w:r>
      <w:r>
        <w:rPr>
          <w:color w:val="000000"/>
        </w:rPr>
        <w:t xml:space="preserve">.1.</w:t>
      </w:r>
      <w:r>
        <w:rPr>
          <w:color w:val="be6427"/>
        </w:rPr>
        <w:t xml:space="preserve"> </w:t>
      </w:r>
      <w:r>
        <w:rPr>
          <w:rStyle w:val="850"/>
        </w:rPr>
        <w:t xml:space="preserve">Какие вопросы разрешаются судом при вынесении решения о расторжении брака?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С кем из родителей будут проживать дети.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Кто из родителей обеспечит профессиональное образование ребёнка.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По требованию супругов (одного из них) раздел совместно нажитого имущества.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С кого из родителей и в каком размере взыскиваются алименты на несовершеннолетних детей.</w:t>
      </w:r>
      <w:r>
        <w:rPr>
          <w:color w:val="000000"/>
        </w:rPr>
      </w:r>
    </w:p>
    <w:p>
      <w:pPr>
        <w:pStyle w:val="841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Д. По требованию одного из супругов запрет другому супругу заниматься определёнными видами трудовой деятельности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</w:t>
      </w:r>
      <w:r>
        <w:rPr>
          <w:i/>
          <w:iCs/>
          <w:color w:val="000000" w:themeColor="text1"/>
        </w:rPr>
        <w:t xml:space="preserve">____</w:t>
      </w:r>
      <w:r>
        <w:rPr>
          <w:i/>
          <w:iCs/>
          <w:color w:val="000000" w:themeColor="text1"/>
        </w:rPr>
        <w:t xml:space="preserve">_______</w:t>
      </w:r>
      <w:r>
        <w:rPr>
          <w:i/>
          <w:iCs/>
          <w:color w:val="000000"/>
        </w:rPr>
        <w:t xml:space="preserve">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1.2.2.</w:t>
      </w:r>
      <w:r>
        <w:rPr>
          <w:color w:val="be6427"/>
        </w:rPr>
        <w:t xml:space="preserve"> </w:t>
      </w:r>
      <w:r>
        <w:rPr>
          <w:rStyle w:val="850"/>
        </w:rPr>
        <w:t xml:space="preserve">Обязательным признаком каких составов преступлений является соучастие?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Бандитизм.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Незаконная охота.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Вандализм.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Вооружённый мятеж.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Д. Мошенничество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Е. Организация экстремистского сообщества</w:t>
      </w:r>
      <w:r>
        <w:rPr>
          <w:color w:val="000000"/>
        </w:rPr>
      </w:r>
    </w:p>
    <w:p>
      <w:pPr>
        <w:pStyle w:val="841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</w:t>
      </w:r>
      <w:r>
        <w:rPr>
          <w:i/>
          <w:iCs/>
          <w:color w:val="be6427"/>
        </w:rPr>
        <w:t xml:space="preserve">__________________</w:t>
      </w:r>
      <w:r>
        <w:rPr>
          <w:i/>
          <w:iCs/>
          <w:color w:val="000000"/>
        </w:rPr>
        <w:t xml:space="preserve">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pStyle w:val="841"/>
        <w:jc w:val="both"/>
        <w:spacing w:line="360" w:lineRule="auto"/>
        <w:rPr>
          <w:b/>
          <w:bCs/>
          <w:color w:val="000000"/>
          <w:highlight w:val="none"/>
        </w:rPr>
      </w:pPr>
      <w:r>
        <w:rPr>
          <w:b/>
          <w:bCs/>
          <w:color w:val="000000"/>
        </w:rPr>
        <w:t xml:space="preserve">Задание 2. Задание на установление соответствия.</w:t>
      </w:r>
      <w:r>
        <w:rPr>
          <w:b/>
          <w:bCs/>
          <w:color w:val="000000"/>
          <w:highlight w:val="none"/>
        </w:rPr>
      </w:r>
    </w:p>
    <w:p>
      <w:pPr>
        <w:pStyle w:val="841"/>
        <w:ind w:left="108" w:hanging="108"/>
        <w:widowControl w:val="o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2</w:t>
      </w:r>
      <w:r>
        <w:rPr>
          <w:color w:val="be6427"/>
        </w:rPr>
        <w:t xml:space="preserve">.</w:t>
      </w:r>
      <w:r>
        <w:rPr>
          <w:color w:val="000000"/>
        </w:rPr>
        <w:t xml:space="preserve">1.1.</w:t>
      </w:r>
      <w:r>
        <w:rPr>
          <w:rStyle w:val="850"/>
        </w:rPr>
        <w:t xml:space="preserve"> Установите соответствия терминов относящихся к юридическим фактам</w:t>
      </w:r>
      <w:r>
        <w:rPr>
          <w:color w:val="000000"/>
        </w:rPr>
      </w:r>
      <w:r>
        <w:rPr>
          <w:color w:val="000000"/>
        </w:rPr>
      </w:r>
    </w:p>
    <w:tbl>
      <w:tblPr>
        <w:tblW w:w="9072" w:type="dxa"/>
        <w:tblInd w:w="54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left w:w="80" w:type="dxa"/>
          <w:top w:w="80" w:type="dxa"/>
          <w:right w:w="80" w:type="dxa"/>
          <w:bottom w:w="8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95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1. Филиация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А. </w:t>
            </w:r>
            <w:r>
              <w:rPr>
                <w:rFonts w:eastAsia="Arial Unicode MS"/>
              </w:rPr>
              <w:t xml:space="preserve">Прием в гражданство</w:t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106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2. Натурализация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Б. </w:t>
            </w:r>
            <w:r>
              <w:rPr>
                <w:rFonts w:eastAsia="Arial Unicode MS"/>
              </w:rPr>
              <w:t xml:space="preserve">Выбор гражданства при изменении государственных  границ или суверенитета страны</w:t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37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3. Оптация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В. </w:t>
            </w:r>
            <w:r>
              <w:rPr>
                <w:rFonts w:eastAsia="Arial Unicode MS"/>
              </w:rPr>
              <w:t xml:space="preserve">Приобретение гражданства по рождению</w:t>
            </w:r>
            <w:r>
              <w:rPr>
                <w:rFonts w:eastAsia="Arial Unicode MS"/>
              </w:rPr>
            </w:r>
          </w:p>
        </w:tc>
      </w:tr>
    </w:tbl>
    <w:p>
      <w:pPr>
        <w:pStyle w:val="841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be6427"/>
        </w:rPr>
        <w:t xml:space="preserve"> </w:t>
      </w:r>
      <w:r>
        <w:rPr>
          <w:color w:val="000000"/>
        </w:rPr>
        <w:t xml:space="preserve">_______________________________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288" w:lineRule="auto"/>
      </w:pPr>
      <w:r>
        <w:rPr>
          <w:color w:val="000000"/>
        </w:rPr>
        <w:t xml:space="preserve">2.1.2. В диалоге «Государство» у Платона даётся характеристика форм правления в различных типах государства. Соотнесите названия форм правления с их характеристиками.</w:t>
      </w:r>
      <w:r/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524288" behindDoc="0" locked="0" layoutInCell="1" allowOverlap="1">
                <wp:simplePos x="0" y="0"/>
                <wp:positionH relativeFrom="page">
                  <wp:posOffset>892810</wp:posOffset>
                </wp:positionH>
                <wp:positionV relativeFrom="line">
                  <wp:posOffset>31750</wp:posOffset>
                </wp:positionV>
                <wp:extent cx="6294755" cy="2209165"/>
                <wp:effectExtent l="0" t="0" r="0" b="0"/>
                <wp:wrapTight wrapText="bothSides">
                  <wp:wrapPolygon edited="1">
                    <wp:start x="0" y="0"/>
                    <wp:lineTo x="21621" y="0"/>
                    <wp:lineTo x="21621" y="21637"/>
                    <wp:lineTo x="0" y="21637"/>
                    <wp:lineTo x="0" y="0"/>
                  </wp:wrapPolygon>
                </wp:wrapTight>
                <wp:docPr id="2" name="_x0000_s105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294755" cy="220916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524288;o:allowoverlap:true;o:allowincell:true;mso-position-horizontal-relative:page;margin-left:70.30pt;mso-position-horizontal:absolute;mso-position-vertical-relative:line;margin-top:2.50pt;mso-position-vertical:absolute;width:495.65pt;height:173.95pt;mso-wrap-distance-left:12.00pt;mso-wrap-distance-top:12.00pt;mso-wrap-distance-right:12.00pt;mso-wrap-distance-bottom:12.00pt;" wrapcoords="0 0 100097 0 100097 100171 0 100171 0 0" stroked="f" strokeweight="1.00pt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Cs/>
          <w:i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  <w:highlight w:val="none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i/>
          <w:iCs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</w:t>
      </w:r>
      <w:r>
        <w:rPr>
          <w:rFonts w:ascii="Times New Roman" w:hAnsi="Times New Roman"/>
          <w:i/>
          <w:iCs/>
          <w:sz w:val="28"/>
          <w:szCs w:val="28"/>
        </w:rPr>
        <w:t xml:space="preserve">: _____</w:t>
      </w:r>
      <w:r>
        <w:rPr>
          <w:rFonts w:ascii="Times New Roman" w:hAnsi="Times New Roman"/>
          <w:i/>
          <w:iCs/>
          <w:sz w:val="28"/>
          <w:szCs w:val="28"/>
        </w:rPr>
        <w:t xml:space="preserve">_______________________</w:t>
      </w:r>
      <w:r>
        <w:rPr>
          <w:rFonts w:ascii="Times New Roman" w:hAnsi="Times New Roman"/>
          <w:i/>
          <w:iCs/>
          <w:sz w:val="28"/>
          <w:szCs w:val="28"/>
        </w:rPr>
        <w:t xml:space="preserve">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/>
          <w:i/>
          <w:iCs/>
          <w:sz w:val="28"/>
          <w:szCs w:val="28"/>
          <w:highlight w:val="none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7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по 1 баллу за каждое соответствие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3. Задания по работе с правовыми понятиями.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1.1. Раскройте содержание термина </w:t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Эмансипация -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000000"/>
        </w:rPr>
        <w:t xml:space="preserve">______</w:t>
      </w:r>
      <w:r>
        <w:rPr>
          <w:rStyle w:val="850"/>
        </w:rPr>
        <w:t xml:space="preserve">____________________________________________________________________________________________________________________________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Подписи членов жюри </w:t>
      </w:r>
      <w:r>
        <w:rPr>
          <w:rFonts w:ascii="Times New Roman" w:hAnsi="Times New Roman"/>
          <w:i/>
          <w:iCs/>
          <w:sz w:val="28"/>
          <w:szCs w:val="28"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1.2. Раскройте содержание термина</w:t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Ратификация - 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Ответ:__</w:t>
      </w:r>
      <w:r>
        <w:rPr>
          <w:i/>
          <w:iCs/>
          <w:color w:val="000000"/>
        </w:rPr>
        <w:t xml:space="preserve">_____________</w:t>
      </w:r>
      <w:r>
        <w:rPr>
          <w:i/>
          <w:iCs/>
          <w:color w:val="000000"/>
        </w:rPr>
        <w:t xml:space="preserve">__________________________________________________________________________________________________________________</w:t>
      </w:r>
      <w:r>
        <w:rPr>
          <w:i/>
          <w:iCs/>
          <w:color w:val="000000"/>
        </w:rPr>
        <w:t xml:space="preserve">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</w:pPr>
      <w:r>
        <w:rPr>
          <w:color w:val="000000"/>
        </w:rPr>
        <w:t xml:space="preserve">3.2.1. Перечислите наказания в соответствии с УК РФ, которые могут быть назначены в качестве дополнительных</w:t>
      </w:r>
      <w:r>
        <w:rPr>
          <w:rStyle w:val="850"/>
        </w:rPr>
        <w:t xml:space="preserve">.</w:t>
      </w:r>
      <w:r/>
    </w:p>
    <w:p>
      <w:pPr>
        <w:pStyle w:val="841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Ответ: </w:t>
      </w:r>
      <w:r>
        <w:rPr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color w:val="be6427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be6427"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color w:val="be6427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5 баллов;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3.3.1. Вставьте пропущенное слово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Сделку, которая совершена без цели наступления правовых последствий,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лишь для вида, именуют__________________________________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_</w:t>
      </w:r>
      <w:r>
        <w:rPr>
          <w:rFonts w:ascii="Times New Roman" w:hAnsi="Times New Roman"/>
          <w:color w:val="be6427"/>
          <w:sz w:val="28"/>
          <w:szCs w:val="28"/>
        </w:rPr>
        <w:t xml:space="preserve">_______________</w:t>
      </w:r>
      <w:r>
        <w:rPr>
          <w:sz w:val="28"/>
          <w:szCs w:val="28"/>
        </w:rPr>
        <w:t xml:space="preserve">_____________________________________________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4</w:t>
      </w:r>
      <w:r>
        <w:rPr>
          <w:rFonts w:ascii="Times New Roman" w:hAnsi="Times New Roman"/>
          <w:i/>
          <w:i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Заполните пропуски в научно-юридическом тексте.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Обратите внимание на нумерацию пропусков: под одними и теми же цифрами пропущены одни и те же слова (термины). Не торопитесь заполнять пропуски сразу – рекомендуется это делать после прочтения всего текста целиком.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«Право, как известно, имеет своей общей целью регулирование междучеловеческих отношений. Но если мы присмотримся ближе к ______________ (1) этого регулирования, то мы заметим следующее крупное различие.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одних областях отношения регулируются исключительно велениями, исходящ</w:t>
      </w:r>
      <w:r>
        <w:rPr>
          <w:rFonts w:ascii="Times New Roman" w:hAnsi="Times New Roman"/>
          <w:sz w:val="28"/>
          <w:szCs w:val="28"/>
        </w:rPr>
        <w:t xml:space="preserve">ими от единственного центра, каковым является государственная власть. Эта последняя своими нормами указывает каждому отдельному лицу его юридическое место, его __________ (2) и ___________________ (3) по отношению к целому государственному организму и по о</w:t>
      </w:r>
      <w:r>
        <w:rPr>
          <w:rFonts w:ascii="Times New Roman" w:hAnsi="Times New Roman"/>
          <w:sz w:val="28"/>
          <w:szCs w:val="28"/>
        </w:rPr>
        <w:t xml:space="preserve">тношению к другим отдельным лицам. &lt;…&gt; Регулируя все эти отношения по собственному почину и исключительно своей волей, государственная власть принципиально не может допустить в этих областях рядом с собой никакой другой воли, ничьей другой инициативы. &lt;…&gt;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Вот этот-то _______________ (1) юридической централизации и составляет основную сущность ______________ (4) права. &lt;…&gt;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совершенно иному ____________ (1) прибегает право в тех областях, которые причисляются к сфере права </w:t>
      </w:r>
      <w:r>
        <w:rPr>
          <w:rFonts w:ascii="Times New Roman" w:hAnsi="Times New Roman"/>
          <w:sz w:val="28"/>
          <w:szCs w:val="28"/>
        </w:rPr>
        <w:t xml:space="preserve">_____________ (5), </w:t>
      </w:r>
      <w:r>
        <w:rPr>
          <w:rFonts w:ascii="Times New Roman" w:hAnsi="Times New Roman"/>
          <w:sz w:val="28"/>
          <w:szCs w:val="28"/>
        </w:rPr>
        <w:t xml:space="preserve">или гражданского. Здесь. государственная власть принципиально воздерживается от непосредственного и властного рег</w:t>
      </w:r>
      <w:r>
        <w:rPr>
          <w:rFonts w:ascii="Times New Roman" w:hAnsi="Times New Roman"/>
          <w:sz w:val="28"/>
          <w:szCs w:val="28"/>
        </w:rPr>
        <w:t xml:space="preserve">улирования отношений; здесь она не ставит себя мысленно в положение единственного определяющего центра, а, напротив, предоставляет такое регулирование множеству иных маленьких центров, которые мыслятся как некоторые самостоятельные социальные единицы, как </w:t>
      </w:r>
      <w:r>
        <w:rPr>
          <w:rFonts w:ascii="Times New Roman" w:hAnsi="Times New Roman"/>
          <w:sz w:val="28"/>
          <w:szCs w:val="28"/>
        </w:rPr>
        <w:t xml:space="preserve">______________ (6)</w:t>
      </w:r>
      <w:r>
        <w:rPr>
          <w:rFonts w:ascii="Times New Roman" w:hAnsi="Times New Roman"/>
          <w:sz w:val="28"/>
          <w:szCs w:val="28"/>
        </w:rPr>
        <w:t xml:space="preserve"> прав. Такими </w:t>
      </w:r>
      <w:r>
        <w:rPr>
          <w:rFonts w:ascii="Times New Roman" w:hAnsi="Times New Roman"/>
          <w:sz w:val="28"/>
          <w:szCs w:val="28"/>
        </w:rPr>
        <w:t xml:space="preserve">____________ (6)</w:t>
      </w:r>
      <w:r>
        <w:rPr>
          <w:rFonts w:ascii="Times New Roman" w:hAnsi="Times New Roman"/>
          <w:sz w:val="28"/>
          <w:szCs w:val="28"/>
        </w:rPr>
        <w:t xml:space="preserve"> прав в большинстве случаев являются отдельные индивиды – люди, но, сверх того, и различные искусственные образования – корпорации или учреждения, так называемые лица </w:t>
      </w:r>
      <w:r>
        <w:rPr>
          <w:rFonts w:ascii="Times New Roman" w:hAnsi="Times New Roman"/>
          <w:sz w:val="28"/>
          <w:szCs w:val="28"/>
        </w:rPr>
        <w:t xml:space="preserve">_________________ (7). </w:t>
      </w:r>
      <w:r>
        <w:rPr>
          <w:rFonts w:ascii="Times New Roman" w:hAnsi="Times New Roman"/>
          <w:sz w:val="28"/>
          <w:szCs w:val="28"/>
        </w:rPr>
        <w:t xml:space="preserve">Все эти маленькие центры предполагаются носителями собственной воли и собственной инициативы и именно им предоставляется регулирование взаимных отношений между собой. Таким образом, если </w:t>
      </w:r>
      <w:r>
        <w:rPr>
          <w:rFonts w:ascii="Times New Roman" w:hAnsi="Times New Roman"/>
          <w:sz w:val="28"/>
          <w:szCs w:val="28"/>
        </w:rPr>
        <w:t xml:space="preserve">_____________ (4) </w:t>
      </w:r>
      <w:r>
        <w:rPr>
          <w:rFonts w:ascii="Times New Roman" w:hAnsi="Times New Roman"/>
          <w:sz w:val="28"/>
          <w:szCs w:val="28"/>
        </w:rPr>
        <w:t xml:space="preserve">право есть система юридической централизации отношений, то гражданское право, наоборот, есть система юридической </w:t>
      </w:r>
      <w:r>
        <w:rPr>
          <w:rFonts w:ascii="Times New Roman" w:hAnsi="Times New Roman"/>
          <w:sz w:val="28"/>
          <w:szCs w:val="28"/>
        </w:rPr>
        <w:t xml:space="preserve">______________________ (8): </w:t>
      </w:r>
      <w:r>
        <w:rPr>
          <w:rFonts w:ascii="Times New Roman" w:hAnsi="Times New Roman"/>
          <w:sz w:val="28"/>
          <w:szCs w:val="28"/>
        </w:rPr>
        <w:t xml:space="preserve">оно по самому своему существу предполагает для своего бытия наличность множества самоопределяющихся центров. Если </w:t>
      </w:r>
      <w:r>
        <w:rPr>
          <w:rFonts w:ascii="Times New Roman" w:hAnsi="Times New Roman"/>
          <w:sz w:val="28"/>
          <w:szCs w:val="28"/>
        </w:rPr>
        <w:t xml:space="preserve">____________ (4) </w:t>
      </w:r>
      <w:r>
        <w:rPr>
          <w:rFonts w:ascii="Times New Roman" w:hAnsi="Times New Roman"/>
          <w:sz w:val="28"/>
          <w:szCs w:val="28"/>
        </w:rPr>
        <w:t xml:space="preserve">право есть система субординации, то гражданское право есть система координации; если первое есть область власти и подчинения, то второе есть область свободы и частной инициативы.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Таково в самом схематическом виде принципиальное различие между правом </w:t>
      </w:r>
      <w:r>
        <w:rPr>
          <w:rFonts w:ascii="Times New Roman" w:hAnsi="Times New Roman"/>
          <w:sz w:val="28"/>
          <w:szCs w:val="28"/>
        </w:rPr>
        <w:t xml:space="preserve">_____________ (4)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____________ (5)</w:t>
      </w:r>
      <w:r>
        <w:rPr>
          <w:rFonts w:ascii="Times New Roman" w:hAnsi="Times New Roman"/>
          <w:sz w:val="28"/>
          <w:szCs w:val="28"/>
          <w:lang w:val="it-IT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right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Покровский И.А. Основные проблемы гражданского права.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right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>
        <w:rPr>
          <w:rFonts w:ascii="Times New Roman" w:hAnsi="Times New Roman"/>
          <w:sz w:val="28"/>
          <w:szCs w:val="28"/>
        </w:rPr>
        <w:t xml:space="preserve">6-е изд., стереот. М: Статут, 2013. С. 41-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pStyle w:val="880"/>
        <w:jc w:val="right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44). (И.А. Покровский. Основные проблемы гражданского права. 1917 г.)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Style w:val="850"/>
          <w:sz w:val="28"/>
          <w:szCs w:val="28"/>
        </w:rPr>
      </w:pPr>
      <w:r>
        <w:rPr>
          <w:rStyle w:val="850"/>
          <w:sz w:val="28"/>
          <w:szCs w:val="28"/>
        </w:rPr>
      </w:r>
      <w:r>
        <w:rPr>
          <w:rStyle w:val="850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 2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/>
          <w:i/>
          <w:iCs/>
          <w:sz w:val="28"/>
          <w:szCs w:val="28"/>
        </w:rPr>
        <w:t xml:space="preserve"> за каждый правильный ответ.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color w:val="be642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be6427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be6427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color w:val="be642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be6427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be6427"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 w:val="0"/>
          <w:bCs w:val="0"/>
          <w:i/>
          <w:iCs/>
          <w:sz w:val="28"/>
          <w:szCs w:val="28"/>
        </w:rPr>
        <w:t xml:space="preserve">Ответы: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t xml:space="preserve">_____________________________________________________________________________________________________________________________________________________________________________</w:t>
      </w: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16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фактический – _____ баллов.  За каждый правильный ответ по 2 балла.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288" w:lineRule="auto"/>
        <w:rPr>
          <w:i/>
          <w:iCs/>
          <w:color w:val="000000"/>
        </w:rPr>
      </w:pPr>
      <w:r>
        <w:rPr>
          <w:color w:val="000000"/>
        </w:rPr>
        <w:t xml:space="preserve">4.2. Найдите и исправьте ошибку в определении</w:t>
      </w:r>
      <w:r>
        <w:rPr>
          <w:i/>
          <w:iCs/>
          <w:color w:val="000000"/>
        </w:rPr>
        <w:t xml:space="preserve">.</w:t>
      </w:r>
      <w:r>
        <w:rPr>
          <w:i/>
          <w:iCs/>
          <w:color w:val="000000"/>
        </w:rPr>
      </w:r>
    </w:p>
    <w:p>
      <w:pPr>
        <w:pStyle w:val="841"/>
        <w:jc w:val="both"/>
        <w:spacing w:line="288" w:lineRule="auto"/>
        <w:rPr>
          <w:color w:val="000000"/>
        </w:rPr>
      </w:pPr>
      <w:r>
        <w:rPr>
          <w:color w:val="000000"/>
        </w:rPr>
        <w:t xml:space="preserve">Упущенная выгода - это неполученные доходы и избыточные расходы, которые лицо получило бы при обычных условиях гражданского оборота, если бы его право не было нарушено.</w:t>
      </w:r>
      <w:r>
        <w:rPr>
          <w:color w:val="000000"/>
        </w:rPr>
      </w:r>
    </w:p>
    <w:p>
      <w:pPr>
        <w:pStyle w:val="841"/>
        <w:spacing w:line="288" w:lineRule="auto"/>
        <w:rPr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______________________________________________________________</w:t>
      </w:r>
      <w:r>
        <w:rPr>
          <w:color w:val="000000"/>
        </w:rPr>
      </w:r>
    </w:p>
    <w:p>
      <w:pPr>
        <w:pStyle w:val="841"/>
        <w:jc w:val="both"/>
        <w:spacing w:line="288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 </w:t>
      </w:r>
      <w:r>
        <w:rPr>
          <w:b/>
          <w:bCs/>
          <w:i/>
          <w:iCs/>
          <w:color w:val="000000"/>
        </w:rPr>
        <w:t xml:space="preserve">балла</w:t>
      </w:r>
      <w:r>
        <w:rPr>
          <w:i/>
          <w:iCs/>
          <w:color w:val="000000"/>
        </w:rPr>
        <w:t xml:space="preserve">; фактический – _____ баллов.  За каждый правильный ответ по 2 балла. </w:t>
      </w:r>
      <w:r>
        <w:rPr>
          <w:i/>
          <w:iCs/>
          <w:color w:val="000000"/>
        </w:rPr>
      </w:r>
    </w:p>
    <w:p>
      <w:pPr>
        <w:pStyle w:val="841"/>
        <w:jc w:val="both"/>
        <w:spacing w:line="288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5. Задание на решение правовых задач.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41"/>
        <w:jc w:val="both"/>
        <w:spacing w:line="288" w:lineRule="auto"/>
      </w:pPr>
      <w:r>
        <w:rPr>
          <w:color w:val="000000"/>
        </w:rPr>
        <w:t xml:space="preserve">5.1</w:t>
      </w:r>
      <w:r>
        <w:rPr>
          <w:color w:val="be6427"/>
        </w:rPr>
        <w:t xml:space="preserve">.</w:t>
      </w:r>
      <w:r>
        <w:rPr>
          <w:rStyle w:val="850"/>
        </w:rPr>
        <w:t xml:space="preserve"> </w:t>
      </w:r>
      <w:r>
        <w:rPr>
          <w:rStyle w:val="850"/>
          <w:color w:val="000000"/>
        </w:rPr>
        <w:t xml:space="preserve">В школе №25 города Екатеринбурга Совет старшеклассников разработал «Кодекс поведения учеников», который обязал всех учеников приходить в школу в белой рубашке и синем пиджаке. За нарушение кодекса назначались </w:t>
      </w:r>
      <w:r>
        <w:rPr>
          <w:rStyle w:val="850"/>
          <w:color w:val="000000"/>
        </w:rPr>
        <w:t xml:space="preserve">«штрафные уборки класса» после уроков. Один из учеников, Максим, отказался подчиняться этим требованиям, сославшись на то, что это не закон, а значит, не обязательно для исполнения. Школа потребовала от него письменного объяснения и пригрозила отчислением.</w:t>
      </w:r>
      <w:r/>
    </w:p>
    <w:p>
      <w:pPr>
        <w:pStyle w:val="841"/>
        <w:jc w:val="both"/>
        <w:spacing w:line="312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/>
          <w:bCs/>
          <w:i/>
          <w:iCs/>
          <w:color w:val="000000"/>
        </w:rPr>
        <w:t xml:space="preserve">Вопрос: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12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Обязан ли ученик соблюдать «Кодекс поведения» и является ли он источником права?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b w:val="0"/>
          <w:bCs w:val="0"/>
          <w:color w:val="000000"/>
        </w:rPr>
        <w:t xml:space="preserve"> </w:t>
      </w:r>
      <w:r>
        <w:rPr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  <w:shd w:val="clear" w:color="auto" w:fill="ffffff"/>
        </w:rPr>
      </w:r>
      <w:r>
        <w:rPr>
          <w:i/>
          <w:iCs/>
          <w:color w:val="000000"/>
          <w:shd w:val="clear" w:color="auto" w:fill="ffffff"/>
        </w:rPr>
      </w:r>
    </w:p>
    <w:p>
      <w:pPr>
        <w:pStyle w:val="841"/>
        <w:ind w:firstLine="709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288" w:lineRule="auto"/>
      </w:pPr>
      <w:r>
        <w:rPr>
          <w:color w:val="000000"/>
          <w:shd w:val="clear" w:color="auto" w:fill="ffffff"/>
        </w:rPr>
        <w:t xml:space="preserve">5</w:t>
      </w:r>
      <w:r>
        <w:rPr>
          <w:color w:val="be6427"/>
          <w:shd w:val="clear" w:color="auto" w:fill="ffffff"/>
        </w:rPr>
        <w:t xml:space="preserve">.</w:t>
      </w:r>
      <w:r>
        <w:rPr>
          <w:color w:val="000000"/>
          <w:shd w:val="clear" w:color="auto" w:fill="ffffff"/>
        </w:rPr>
        <w:t xml:space="preserve">2</w:t>
      </w:r>
      <w:r>
        <w:rPr>
          <w:color w:val="be6427"/>
          <w:shd w:val="clear" w:color="auto" w:fill="ffffff"/>
        </w:rPr>
        <w:t xml:space="preserve">. </w:t>
      </w:r>
      <w:r>
        <w:rPr>
          <w:rStyle w:val="850"/>
        </w:rPr>
        <w:t xml:space="preserve">Гражданин </w:t>
      </w:r>
      <w:r>
        <w:rPr>
          <w:rStyle w:val="850"/>
        </w:rPr>
        <w:t xml:space="preserve">Петров обратился в суд, оспаривая постановление администрации города, которая ограничила работу кафе после 21:00. Он утверждал, что данное постановление противоречит федеральному закону. Суд признал доводы Петрова обоснованными и отменил акт администрации.</w:t>
      </w:r>
      <w:r/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Вопрос:</w:t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Почему суд отменил решение администрации и на какой правовой принцип он опирался?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b w:val="0"/>
          <w:bCs w:val="0"/>
          <w:color w:val="000000"/>
        </w:rPr>
        <w:t xml:space="preserve"> </w:t>
      </w:r>
      <w:r>
        <w:rPr>
          <w:color w:val="000000"/>
        </w:rPr>
        <w:t xml:space="preserve">_____________</w:t>
      </w:r>
      <w:r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полный правильный ответ – 5 баллов. За неполный безошибочный ответ - 2 балла. Любая ошибка по содержанию - 0 баллов.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b/>
          <w:bCs/>
          <w:color w:val="000000"/>
          <w:shd w:val="clear" w:color="auto" w:fill="ffffff"/>
        </w:rPr>
        <w:t xml:space="preserve">5.3. </w:t>
      </w:r>
      <w:r>
        <w:rPr>
          <w:rStyle w:val="850"/>
          <w:color w:val="000000"/>
        </w:rPr>
        <w:t xml:space="preserve">Гражданин Иванов нашёл на улице бесхозный велосипед, починил его и стал им пользоваться. Через три месяца владелец, предъявивший документы, потребовал вернуть имущество. Иванов отказался.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Вопрос:</w:t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Являются ли действия Иванова правомерными? Какие правоотношения возникли?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  <w:shd w:val="clear" w:color="auto" w:fill="ffffff"/>
        </w:rPr>
        <w:t xml:space="preserve">5.4. </w:t>
      </w:r>
      <w:r>
        <w:rPr>
          <w:rStyle w:val="850"/>
          <w:color w:val="000000"/>
        </w:rPr>
        <w:t xml:space="preserve">Студент Антон приобрёл б/у ноутбук за 20 000 </w:t>
      </w:r>
      <w:r>
        <w:rPr>
          <w:rFonts w:ascii="Arial Unicode MS" w:hAnsi="Arial Unicode MS"/>
          <w:color w:val="000000"/>
        </w:rPr>
        <w:t xml:space="preserve">р</w:t>
      </w:r>
      <w:r>
        <w:rPr>
          <w:rStyle w:val="850"/>
          <w:color w:val="000000"/>
        </w:rPr>
        <w:t xml:space="preserve">. Через неделю он сломался. Продавец заявил, что он частное лицо и ничего возвращать не будет.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Вопрос:</w:t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Может ли Антон потребовать возврат денег?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b/>
          <w:bCs/>
          <w:i/>
          <w:iCs/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5.5. </w:t>
      </w:r>
      <w:r>
        <w:rPr>
          <w:rStyle w:val="850"/>
          <w:color w:val="000000"/>
        </w:rPr>
        <w:t xml:space="preserve">17-летняя Ольга летом устроилась официанткой. Работодатель предложил договор ГПХ вместо трудового. Зарплату не выплатили, сославшись на отсутствие заказов.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Вопрос:</w:t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Какие нарушения допущены и может ли Ольга защитить свои права?</w:t>
      </w:r>
      <w:r>
        <w:rPr>
          <w:color w:val="000000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</w:rPr>
      </w:pP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b/>
          <w:bCs/>
          <w:i/>
          <w:iCs/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</w:pPr>
      <w:r/>
      <w:r/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6. Задание на расшифровку аббревиатуры.</w:t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1. Расшифруйте аббревиатуру КТС.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</w:t>
      </w:r>
      <w:r>
        <w:rPr>
          <w:i/>
          <w:iCs/>
          <w:color w:val="be6427"/>
        </w:rPr>
        <w:t xml:space="preserve">______________________________________________</w:t>
      </w:r>
      <w:r>
        <w:rPr>
          <w:i/>
          <w:iCs/>
          <w:color w:val="000000"/>
        </w:rPr>
        <w:t xml:space="preserve">_____________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2. Расшифруйте аббревиатуру АПК РФ.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____________________________________________________________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3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7. Задание на установление последовательности.</w:t>
      </w:r>
      <w:r>
        <w:rPr>
          <w:b/>
          <w:bCs/>
          <w:color w:val="000000"/>
        </w:rPr>
      </w:r>
    </w:p>
    <w:p>
      <w:pPr>
        <w:pStyle w:val="841"/>
        <w:spacing w:line="288" w:lineRule="auto"/>
        <w:rPr>
          <w:color w:val="000000"/>
        </w:rPr>
      </w:pPr>
      <w:r>
        <w:rPr>
          <w:color w:val="000000"/>
        </w:rPr>
        <w:t xml:space="preserve">7.1.  Установите хронологически верную последовательность принятия следующих документов, обусловивших ход отечественного конституционного развития:</w:t>
      </w:r>
      <w:r>
        <w:rPr>
          <w:color w:val="000000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Федеративный договор о разграничении предметов ведения и полномочий;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Конституция Российской Федерации;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Соглашение о создании СНГ;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Декларация о государственном суверенитете РСФСР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</w:t>
      </w:r>
      <w:r>
        <w:rPr>
          <w:rFonts w:ascii="Times New Roman" w:hAnsi="Times New Roman"/>
          <w:i/>
          <w:iCs/>
          <w:sz w:val="28"/>
          <w:szCs w:val="28"/>
        </w:rPr>
        <w:t xml:space="preserve">:_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color w:val="be6427"/>
          <w:sz w:val="28"/>
          <w:szCs w:val="28"/>
        </w:rPr>
        <w:t xml:space="preserve">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3 балла</w:t>
      </w:r>
      <w:r>
        <w:rPr>
          <w:i/>
          <w:iCs/>
          <w:color w:val="000000"/>
        </w:rPr>
        <w:t xml:space="preserve">; любая ошибка - 0 баллов, , фактический – _____ баллов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8. Задание на перевод латинского выражения.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41"/>
        <w:jc w:val="both"/>
        <w:spacing w:line="288" w:lineRule="auto"/>
        <w:rPr>
          <w:color w:val="000000"/>
        </w:rPr>
      </w:pPr>
      <w:r>
        <w:rPr>
          <w:color w:val="000000"/>
        </w:rPr>
        <w:t xml:space="preserve">8.1. Переведите латинское выражение «</w:t>
      </w:r>
      <w:r>
        <w:rPr>
          <w:lang w:val="fr-FR"/>
        </w:rPr>
        <w:t xml:space="preserve"> Audiatur et alt</w:t>
      </w:r>
      <w:r>
        <w:t xml:space="preserve">ĕ</w:t>
      </w:r>
      <w:r>
        <w:rPr>
          <w:lang w:val="it-IT"/>
        </w:rPr>
        <w:t xml:space="preserve">ra pars</w:t>
      </w:r>
      <w:r>
        <w:rPr>
          <w:color w:val="000000"/>
        </w:rPr>
        <w:t xml:space="preserve">». </w:t>
      </w:r>
      <w:r>
        <w:rPr>
          <w:color w:val="000000"/>
        </w:rPr>
      </w:r>
    </w:p>
    <w:p>
      <w:pPr>
        <w:pStyle w:val="841"/>
        <w:jc w:val="both"/>
        <w:spacing w:line="288" w:lineRule="auto"/>
        <w:rPr>
          <w:color w:val="000000"/>
        </w:rPr>
      </w:pPr>
      <w:r>
        <w:rPr>
          <w:color w:val="000000"/>
        </w:rPr>
        <w:t xml:space="preserve">Раскройте содержание данного выражения с использованием юридических знаний из изученного курса. </w:t>
      </w:r>
      <w:r>
        <w:rPr>
          <w:color w:val="000000"/>
        </w:rPr>
      </w:r>
    </w:p>
    <w:p>
      <w:pPr>
        <w:pStyle w:val="841"/>
        <w:spacing w:line="288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Ответ:__</w:t>
      </w:r>
      <w:r>
        <w:rPr>
          <w:rStyle w:val="850"/>
        </w:rPr>
        <w:t xml:space="preserve">________________________________________________________________________________________________________________________________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5 баллов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9. Задание на анализ историко-правовой информации. </w:t>
      </w:r>
      <w:r>
        <w:rPr>
          <w:b/>
          <w:bCs/>
          <w:color w:val="000000"/>
        </w:rPr>
      </w:r>
    </w:p>
    <w:p>
      <w:pPr>
        <w:pStyle w:val="841"/>
        <w:jc w:val="both"/>
        <w:spacing w:line="288" w:lineRule="auto"/>
      </w:pPr>
      <w:r>
        <w:rPr>
          <w:color w:val="000000"/>
        </w:rPr>
        <w:t xml:space="preserve">9.1 </w:t>
      </w:r>
      <w:r>
        <w:rPr>
          <w:rStyle w:val="850"/>
        </w:rPr>
        <w:t xml:space="preserve">Проанализируйте историко-правовой документ:</w:t>
      </w:r>
      <w:r/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«Статья 134. Выборы депутатов во все Советы депутатов трудящихся: Верховный Совет СССР, Верховные Советы союзных республик, краевые и областные Советы деп</w:t>
      </w:r>
      <w:r>
        <w:rPr>
          <w:rFonts w:ascii="Times New Roman" w:hAnsi="Times New Roman"/>
          <w:sz w:val="28"/>
          <w:szCs w:val="28"/>
        </w:rPr>
        <w:t xml:space="preserve">утатов трудящихся, Верховные Советы автономных республик, Советы депутатов трудящихся автономных областей, окружные, районные, городские и сельские (станицы, деревни, хутора, кишлака, аула) Советы депутатов трудящихся — производятся избирателями на основе </w:t>
      </w:r>
      <w:r>
        <w:rPr>
          <w:rFonts w:ascii="Times New Roman" w:hAnsi="Times New Roman"/>
          <w:sz w:val="28"/>
          <w:szCs w:val="28"/>
        </w:rPr>
        <w:t xml:space="preserve">_____________, _____________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_________________ </w:t>
      </w:r>
      <w:r>
        <w:rPr>
          <w:rFonts w:ascii="Times New Roman" w:hAnsi="Times New Roman"/>
          <w:sz w:val="28"/>
          <w:szCs w:val="28"/>
        </w:rPr>
        <w:t xml:space="preserve">избирательного права при тайном голосовании.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135. Выборы депутатов являются </w:t>
      </w:r>
      <w:r>
        <w:rPr>
          <w:rFonts w:ascii="Times New Roman" w:hAnsi="Times New Roman"/>
          <w:sz w:val="28"/>
          <w:szCs w:val="28"/>
        </w:rPr>
        <w:t xml:space="preserve">_______________: </w:t>
      </w:r>
      <w:r>
        <w:rPr>
          <w:rFonts w:ascii="Times New Roman" w:hAnsi="Times New Roman"/>
          <w:sz w:val="28"/>
          <w:szCs w:val="28"/>
        </w:rPr>
        <w:t xml:space="preserve">все граждане СССР, достигшие 18 лет, независимо от расовой и национальной принадлежности, п</w:t>
      </w:r>
      <w:r>
        <w:rPr>
          <w:rFonts w:ascii="Times New Roman" w:hAnsi="Times New Roman"/>
          <w:sz w:val="28"/>
          <w:szCs w:val="28"/>
        </w:rPr>
        <w:t xml:space="preserve">ола, вероисповедания, образовательного ценза, оседлости, социального происхождения, имущественного положения и прошлой деятельности, имеют право участвовать в выборах депутатов, за исключением лиц, признанных в установленном законом порядке умалишенными...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136. Выборы депутатов являются </w:t>
      </w:r>
      <w:r>
        <w:rPr>
          <w:rFonts w:ascii="Times New Roman" w:hAnsi="Times New Roman"/>
          <w:sz w:val="28"/>
          <w:szCs w:val="28"/>
        </w:rPr>
        <w:t xml:space="preserve">______________: </w:t>
      </w:r>
      <w:r>
        <w:rPr>
          <w:rFonts w:ascii="Times New Roman" w:hAnsi="Times New Roman"/>
          <w:sz w:val="28"/>
          <w:szCs w:val="28"/>
        </w:rPr>
        <w:t xml:space="preserve">каждый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гражданин имеет один голос…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139. Выборы депутатов являются </w:t>
      </w:r>
      <w:r>
        <w:rPr>
          <w:rFonts w:ascii="Times New Roman" w:hAnsi="Times New Roman"/>
          <w:sz w:val="28"/>
          <w:szCs w:val="28"/>
        </w:rPr>
        <w:t xml:space="preserve">____________: </w:t>
      </w:r>
      <w:r>
        <w:rPr>
          <w:rFonts w:ascii="Times New Roman" w:hAnsi="Times New Roman"/>
          <w:sz w:val="28"/>
          <w:szCs w:val="28"/>
        </w:rPr>
        <w:t xml:space="preserve">выборы во все Советы депутатов трудящихся, начиная от сельского и городского Совета депутатов трудящихся вплоть до Верховного Совета СССР, производятся гражданами непосредственно …</w:t>
      </w:r>
      <w:r>
        <w:rPr>
          <w:rFonts w:ascii="Times New Roman" w:hAnsi="Times New Roman"/>
          <w:sz w:val="28"/>
          <w:szCs w:val="28"/>
          <w:lang w:val="it-IT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Укажите нормативно-правовой акт, из которого взят данный фрагмент и год его принятия. (4 балла)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Укажите пропущенные в тексте принципы избирательного права, заполнив пропуски (всего - 3 принципа). (6 баллов, по 2 балла за каждый верно указанный принцип)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Отличаются ли принципы современного российского избирательного права от закрепленных в приведенном документе</w:t>
      </w:r>
      <w:r>
        <w:rPr>
          <w:rFonts w:ascii="Times New Roman" w:hAnsi="Times New Roman"/>
          <w:sz w:val="28"/>
          <w:szCs w:val="28"/>
          <w:lang w:val="zh-TW" w:eastAsia="zh-TW"/>
        </w:rPr>
        <w:t xml:space="preserve">?</w:t>
      </w:r>
      <w:r>
        <w:rPr>
          <w:rFonts w:ascii="Times New Roman" w:hAnsi="Times New Roman"/>
          <w:sz w:val="28"/>
          <w:szCs w:val="28"/>
        </w:rPr>
        <w:t xml:space="preserve"> (2 балла)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 каких документах сейчас закреплены принципы российского избирательного права (не более 2 документов</w:t>
      </w:r>
      <w:r>
        <w:rPr>
          <w:rFonts w:ascii="Times New Roman" w:hAnsi="Times New Roman"/>
          <w:sz w:val="28"/>
          <w:szCs w:val="28"/>
          <w:lang w:val="zh-TW" w:eastAsia="zh-TW"/>
        </w:rPr>
        <w:t xml:space="preserve">)?</w:t>
      </w:r>
      <w:r>
        <w:rPr>
          <w:rFonts w:ascii="Times New Roman" w:hAnsi="Times New Roman"/>
          <w:sz w:val="28"/>
          <w:szCs w:val="28"/>
        </w:rPr>
        <w:t xml:space="preserve"> (4 балла, по 2 за каждый верно указанный НПА)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Максимум за задание – 12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баллов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 </w:t>
      </w:r>
      <w:r>
        <w:rPr>
          <w:b/>
          <w:bCs/>
        </w:rPr>
        <w:t xml:space="preserve">_______________________________________________________________________</w:t>
      </w:r>
      <w:r>
        <w:rPr>
          <w:b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 –  12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shd w:val="nil"/>
      </w:pPr>
      <w:r>
        <w:rPr>
          <w:color w:val="000000"/>
          <w:highlight w:val="none"/>
        </w:rPr>
        <w:br w:type="page" w:clear="all"/>
      </w:r>
      <w:r>
        <w:rPr>
          <w:color w:val="000000"/>
          <w:highlight w:val="none"/>
        </w:rPr>
      </w:r>
    </w:p>
    <w:p>
      <w:pPr>
        <w:pStyle w:val="841"/>
        <w:spacing w:line="360" w:lineRule="auto"/>
        <w:rPr>
          <w:color w:val="000000"/>
          <w:highlight w:val="none"/>
        </w:rPr>
      </w:pPr>
      <w:r>
        <w:rPr>
          <w:b/>
          <w:bCs/>
          <w:color w:val="000000"/>
        </w:rPr>
        <w:t xml:space="preserve">10.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Правовой кроссворд</w:t>
      </w:r>
      <w:r>
        <w:rPr>
          <w:color w:val="000000"/>
        </w:rPr>
        <w:t xml:space="preserve">. </w:t>
      </w:r>
      <w:r/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251658241" behindDoc="0" locked="0" layoutInCell="1" allowOverlap="1">
                <wp:simplePos x="0" y="0"/>
                <wp:positionH relativeFrom="page">
                  <wp:posOffset>601980</wp:posOffset>
                </wp:positionH>
                <wp:positionV relativeFrom="line">
                  <wp:posOffset>327660</wp:posOffset>
                </wp:positionV>
                <wp:extent cx="6699250" cy="4615815"/>
                <wp:effectExtent l="0" t="0" r="0" b="0"/>
                <wp:wrapTight wrapText="bothSides">
                  <wp:wrapPolygon edited="1">
                    <wp:start x="0" y="0"/>
                    <wp:lineTo x="21598" y="0"/>
                    <wp:lineTo x="21598" y="21598"/>
                    <wp:lineTo x="0" y="21598"/>
                    <wp:lineTo x="0" y="0"/>
                  </wp:wrapPolygon>
                </wp:wrapTight>
                <wp:docPr id="3" name="_x0000_s105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699250" cy="461581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8241;o:allowoverlap:true;o:allowincell:true;mso-position-horizontal-relative:page;margin-left:47.40pt;mso-position-horizontal:absolute;mso-position-vertical-relative:line;margin-top:25.80pt;mso-position-vertical:absolute;width:527.50pt;height:363.45pt;mso-wrap-distance-left:12.00pt;mso-wrap-distance-top:12.00pt;mso-wrap-distance-right:12.00pt;mso-wrap-distance-bottom:12.00pt;" wrapcoords="0 0 99991 0 99991 99991 0 99991 0 0" stroked="f" strokeweight="1.00pt">
                <v:path textboxrect="0,0,0,0"/>
                <w10:wrap type="tight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горизонтали: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теории государства и права так называется одна из форм реализации права, которая заключается в осуществляемой в установленных законом формах специально-юридической деятельности компетентных государственных орган</w:t>
      </w:r>
      <w:r>
        <w:rPr>
          <w:rFonts w:ascii="Times New Roman" w:hAnsi="Times New Roman"/>
          <w:sz w:val="28"/>
          <w:szCs w:val="28"/>
        </w:rPr>
        <w:t xml:space="preserve">ов, должностных лиц, органов местного самоуправления по созданию новых юридических фактов, предоставлению субъективных прав и возложению юридических обязанностей на конкретных субъектов, развитию определенных отношений путем реализации властных полномочий.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Согласно действующему российскому законодате</w:t>
      </w:r>
      <w:r>
        <w:rPr>
          <w:rFonts w:ascii="Times New Roman" w:hAnsi="Times New Roman"/>
          <w:sz w:val="28"/>
          <w:szCs w:val="28"/>
        </w:rPr>
        <w:t xml:space="preserve">льству, так называется именная эмиссионная ценная бумага, закрепляющая права ее владельца на получение части прибыли юридического лица в виде дивидендов, на участие в управлении эти юридическим лицом и на часть имущества, остающегося после его ликвидации.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iCs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5. В трудовом праве так называется временный добровольный отказ работников от выполнения трудовых обязанностей (полностью или частично) в целях разрешения коллективного трудового спора.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  <w:highlight w:val="none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8. Согласно российскому гражданскому процессуальному законодательству, так называется одна из сторон в гражданском судопроизводстве.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вертикали: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 </w:t>
      </w:r>
      <w:r>
        <w:rPr>
          <w:rFonts w:ascii="Times New Roman" w:hAnsi="Times New Roman"/>
          <w:sz w:val="28"/>
          <w:szCs w:val="28"/>
        </w:rPr>
        <w:t xml:space="preserve">«Русской Правде» так называется феодально-зависимый крестьянин, который отрабатывал или должен был выплатить купу – денежную сумму или материальные ценности, орудия производства, позволяющие ему вести хозяйство на основе соглашении между ним и господином.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Общеправовой термин, обозначающий неприменимость действия общих правовых норм к определенному кругу субъектов права.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 российском гражданском праве так называется уступка требования кредитором другому лицу по договору, если это не противоречит закону.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Согласно Налоговому кодексу РФ, так называется обязательный, индивидуально безвозмездный платеж, взим</w:t>
      </w:r>
      <w:r>
        <w:rPr>
          <w:rFonts w:ascii="Times New Roman" w:hAnsi="Times New Roman"/>
          <w:sz w:val="28"/>
          <w:szCs w:val="28"/>
        </w:rPr>
        <w:t xml:space="preserve">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средств в целях финансового обеспечения деятельности государства и (или) муниципальных образований.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Согласно Конституции РФ, так называется один из правовых актов, который издает Президент РФ.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 российском законодательстве так назыв</w:t>
      </w:r>
      <w:r>
        <w:rPr>
          <w:rFonts w:ascii="Times New Roman" w:hAnsi="Times New Roman"/>
          <w:sz w:val="28"/>
          <w:szCs w:val="28"/>
        </w:rPr>
        <w:t xml:space="preserve">ается федеральный орган исполнительной власти, осуществляющий функции по выработке государственной политики и нормативно-правовому регулированию в установленной актами Президента Российской Федерации и Правительства Российской Федерации сфере деятельности.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максимальный – 10 баллов; за каждый верный ответ - 1 балл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spacing w:line="360" w:lineRule="auto"/>
      </w:pPr>
      <w:r>
        <w:rPr>
          <w:i/>
          <w:iCs/>
          <w:color w:val="000000"/>
        </w:rPr>
        <w:t xml:space="preserve">Подписи членов жюри_______________ </w:t>
      </w:r>
      <w:r/>
    </w:p>
    <w:sectPr>
      <w:headerReference w:type="default" r:id="rId9"/>
      <w:footerReference w:type="default" r:id="rId10"/>
      <w:footnotePr/>
      <w:endnotePr/>
      <w:type w:val="continuous"/>
      <w:pgSz w:w="11906" w:h="16838" w:orient="portrait"/>
      <w:pgMar w:top="153" w:right="851" w:bottom="567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00706020507"/>
  </w:font>
  <w:font w:name="Pragmatica-Bold">
    <w:panose1 w:val="02000603000000000000"/>
  </w:font>
  <w:font w:name="Times New Roman">
    <w:panose1 w:val="02020603050405020304"/>
  </w:font>
  <w:font w:name="Andale Sans UI">
    <w:panose1 w:val="02000603000000000000"/>
  </w:font>
  <w:font w:name="Helvetica Neue">
    <w:panose1 w:val="02000603000000000000"/>
  </w:font>
  <w:font w:name="Calibri">
    <w:panose1 w:val="020F0502020204030204"/>
  </w:font>
  <w:font w:name="Tahoma">
    <w:panose1 w:val="020B0604030504040204"/>
  </w:font>
  <w:font w:name="Arial Unicode MS">
    <w:panose1 w:val="020B06060202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1E0" w:firstRow="1" w:lastRow="1" w:firstColumn="1" w:lastColumn="1" w:noHBand="0" w:noVBand="0"/>
    </w:tblPr>
    <w:tblGrid>
      <w:gridCol w:w="5210"/>
      <w:gridCol w:w="5210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48"/>
            <w:jc w:val="center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>
            <w:rPr>
              <w:rFonts w:ascii="Pragmatica-Bold" w:hAnsi="Pragmatica-Bold"/>
              <w:sz w:val="20"/>
              <w:szCs w:val="20"/>
            </w:rPr>
            <w:t xml:space="preserve">1</w:t>
          </w:r>
          <w:r>
            <w:rPr>
              <w:rFonts w:ascii="Pragmatica-Bold" w:hAnsi="Pragmatica-Bold"/>
              <w:sz w:val="20"/>
              <w:szCs w:val="20"/>
            </w:rPr>
            <w:t xml:space="preserve">24</w:t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48"/>
            <w:jc w:val="right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Лист 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50"/>
              <w:rFonts w:ascii="Pragmatica-Bold" w:hAnsi="Pragmatica-Bold"/>
              <w:sz w:val="20"/>
              <w:szCs w:val="20"/>
            </w:rPr>
            <w:instrText xml:space="preserve"> PAGE </w:instrTex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50"/>
              <w:rFonts w:ascii="Pragmatica-Bold" w:hAnsi="Pragmatica-Bold"/>
              <w:sz w:val="20"/>
              <w:szCs w:val="20"/>
            </w:rPr>
            <w:t xml:space="preserve">20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Style w:val="850"/>
              <w:rFonts w:ascii="Pragmatica-Bold" w:hAnsi="Pragmatica-Bold"/>
              <w:sz w:val="20"/>
              <w:szCs w:val="20"/>
            </w:rPr>
            <w:t xml:space="preserve"> из 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50"/>
              <w:rFonts w:ascii="Pragmatica-Bold" w:hAnsi="Pragmatica-Bold"/>
              <w:sz w:val="20"/>
              <w:szCs w:val="20"/>
            </w:rPr>
            <w:instrText xml:space="preserve"> NUMPAGES </w:instrTex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50"/>
              <w:rFonts w:ascii="Pragmatica-Bold" w:hAnsi="Pragmatica-Bold"/>
              <w:sz w:val="20"/>
              <w:szCs w:val="20"/>
            </w:rPr>
            <w:t xml:space="preserve">20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</w:tr>
  </w:tbl>
  <w:p>
    <w:pPr>
      <w:pStyle w:val="8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  <w:spacing w:after="200" w:line="276" w:lineRule="auto"/>
      <w:rPr>
        <w:rFonts w:ascii="Calibri" w:hAnsi="Calibri" w:eastAsia="Calibri"/>
        <w:color w:val="000000"/>
        <w:sz w:val="22"/>
        <w:szCs w:val="22"/>
        <w:lang w:eastAsia="en-U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72390</wp:posOffset>
              </wp:positionH>
              <wp:positionV relativeFrom="paragraph">
                <wp:posOffset>223520</wp:posOffset>
              </wp:positionV>
              <wp:extent cx="1638300" cy="767715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38300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524288;o:allowoverlap:true;o:allowincell:true;mso-position-horizontal-relative:text;margin-left:5.70pt;mso-position-horizontal:absolute;mso-position-vertical-relative:text;margin-top:17.60pt;mso-position-vertical:absolute;width:129.00pt;height:60.4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p>
    <w:pPr>
      <w:pStyle w:val="841"/>
      <w:ind w:left="2410"/>
      <w:jc w:val="center"/>
      <w:tabs>
        <w:tab w:val="center" w:pos="4677" w:leader="none"/>
        <w:tab w:val="right" w:pos="9355" w:leader="none"/>
      </w:tabs>
      <w:rPr>
        <w:rFonts w:eastAsia="Calibri"/>
        <w:b/>
        <w:color w:val="000000"/>
        <w:szCs w:val="28"/>
        <w:lang w:eastAsia="en-US"/>
      </w:rPr>
    </w:pPr>
    <w:r>
      <w:rPr>
        <w:rFonts w:eastAsia="Calibri"/>
        <w:b/>
        <w:color w:val="000000"/>
        <w:szCs w:val="28"/>
        <w:lang w:eastAsia="en-US"/>
      </w:rPr>
      <w:t xml:space="preserve">Муниципальный этап Всероссий</w:t>
    </w:r>
    <w:r>
      <w:rPr>
        <w:rFonts w:eastAsia="Calibri"/>
        <w:b/>
        <w:color w:val="000000"/>
        <w:szCs w:val="28"/>
        <w:lang w:eastAsia="en-US"/>
      </w:rPr>
      <w:t xml:space="preserve">ской олимпиады школьников в 2025</w:t>
    </w:r>
    <w:r>
      <w:rPr>
        <w:rFonts w:eastAsia="Calibri"/>
        <w:b/>
        <w:color w:val="000000"/>
        <w:szCs w:val="28"/>
        <w:lang w:eastAsia="en-US"/>
      </w:rPr>
      <w:t xml:space="preserve">–2026</w:t>
    </w:r>
    <w:r>
      <w:rPr>
        <w:rFonts w:eastAsia="Calibri"/>
        <w:b/>
        <w:color w:val="000000"/>
        <w:szCs w:val="28"/>
        <w:lang w:eastAsia="en-US"/>
      </w:rPr>
      <w:t xml:space="preserve"> учебном году</w:t>
    </w:r>
    <w:r>
      <w:rPr>
        <w:rFonts w:eastAsia="Calibri"/>
        <w:b/>
        <w:color w:val="000000"/>
        <w:szCs w:val="28"/>
        <w:lang w:eastAsia="en-US"/>
      </w:rPr>
    </w:r>
  </w:p>
  <w:p>
    <w:pPr>
      <w:pStyle w:val="841"/>
      <w:rPr>
        <w:rFonts w:ascii="Calibri" w:hAnsi="Calibri" w:eastAsia="Calibri"/>
        <w:color w:val="000000"/>
        <w:sz w:val="22"/>
        <w:szCs w:val="22"/>
        <w:lang w:eastAsia="en-US"/>
      </w:rPr>
    </w:pP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tbl>
    <w:tblPr>
      <w:tblW w:w="0" w:type="auto"/>
      <w:jc w:val="center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1914"/>
      <w:gridCol w:w="1914"/>
      <w:gridCol w:w="1914"/>
      <w:gridCol w:w="1914"/>
      <w:gridCol w:w="2027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Предмет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Дата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начала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окончания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Право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 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5 декабря 2025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:00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2:0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</w:tbl>
  <w:p>
    <w:pPr>
      <w:pStyle w:val="8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3" w:hanging="25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nothing"/>
      <w:lvlText w:val="%5."/>
      <w:lvlJc w:val="left"/>
      <w:pPr>
        <w:ind w:left="3360" w:hanging="16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42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5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5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6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0">
    <w:multiLevelType w:val="hybridMultilevel"/>
    <w:lvl w:ilvl="0">
      <w:start w:val="1"/>
      <w:numFmt w:val="decimal"/>
      <w:pStyle w:val="881"/>
      <w:isLgl w:val="false"/>
      <w:suff w:val="tab"/>
      <w:lvlText w:val="%1."/>
      <w:lvlJc w:val="left"/>
      <w:pPr>
        <w:ind w:left="253" w:hanging="25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nothing"/>
      <w:lvlText w:val="%5."/>
      <w:lvlJc w:val="left"/>
      <w:pPr>
        <w:ind w:left="3360" w:hanging="16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42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5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5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6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41"/>
    <w:next w:val="84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41"/>
    <w:next w:val="84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41"/>
    <w:next w:val="84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41"/>
    <w:next w:val="84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41"/>
    <w:next w:val="84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41"/>
    <w:next w:val="84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41"/>
    <w:next w:val="84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41"/>
    <w:next w:val="84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41"/>
    <w:next w:val="84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4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41"/>
    <w:next w:val="84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41"/>
    <w:next w:val="84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41"/>
    <w:next w:val="84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41"/>
    <w:next w:val="84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4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4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41"/>
    <w:next w:val="8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4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4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41"/>
    <w:next w:val="84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41"/>
    <w:next w:val="84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41"/>
    <w:next w:val="84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41"/>
    <w:next w:val="84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41"/>
    <w:next w:val="84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41"/>
    <w:next w:val="84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41"/>
    <w:next w:val="84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41"/>
    <w:next w:val="84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41"/>
    <w:next w:val="84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41"/>
    <w:next w:val="841"/>
    <w:uiPriority w:val="99"/>
    <w:unhideWhenUsed/>
    <w:pPr>
      <w:spacing w:after="0" w:afterAutospacing="0"/>
    </w:pPr>
  </w:style>
  <w:style w:type="paragraph" w:styleId="841" w:default="1">
    <w:name w:val="Normal"/>
    <w:next w:val="841"/>
    <w:link w:val="841"/>
    <w:qFormat/>
    <w:rPr>
      <w:color w:val="333333"/>
      <w:sz w:val="28"/>
      <w:szCs w:val="16"/>
      <w:lang w:val="ru-RU" w:eastAsia="ru-RU" w:bidi="ar-SA"/>
    </w:rPr>
  </w:style>
  <w:style w:type="paragraph" w:styleId="842">
    <w:name w:val="Заголовок 1"/>
    <w:basedOn w:val="841"/>
    <w:next w:val="841"/>
    <w:link w:val="868"/>
    <w:uiPriority w:val="9"/>
    <w:qFormat/>
    <w:pPr>
      <w:keepNext/>
      <w:outlineLvl w:val="0"/>
    </w:pPr>
    <w:rPr>
      <w:rFonts w:eastAsia="Arial Unicode MS"/>
      <w:b/>
      <w:bCs/>
      <w:i/>
      <w:iCs/>
      <w:color w:val="000000"/>
      <w:szCs w:val="24"/>
    </w:rPr>
  </w:style>
  <w:style w:type="paragraph" w:styleId="843">
    <w:name w:val="Заголовок 2"/>
    <w:basedOn w:val="841"/>
    <w:next w:val="841"/>
    <w:link w:val="84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styleId="844">
    <w:name w:val="Основной шрифт абзаца"/>
    <w:next w:val="844"/>
    <w:link w:val="841"/>
    <w:semiHidden/>
  </w:style>
  <w:style w:type="table" w:styleId="845">
    <w:name w:val="Обычная таблица"/>
    <w:next w:val="845"/>
    <w:link w:val="841"/>
    <w:semiHidden/>
    <w:tblPr/>
  </w:style>
  <w:style w:type="numbering" w:styleId="846">
    <w:name w:val="Нет списка"/>
    <w:next w:val="846"/>
    <w:link w:val="841"/>
    <w:semiHidden/>
  </w:style>
  <w:style w:type="paragraph" w:styleId="847">
    <w:name w:val="Верхний колонтитул"/>
    <w:basedOn w:val="841"/>
    <w:next w:val="847"/>
    <w:link w:val="841"/>
    <w:pPr>
      <w:tabs>
        <w:tab w:val="center" w:pos="4677" w:leader="none"/>
        <w:tab w:val="right" w:pos="9355" w:leader="none"/>
      </w:tabs>
    </w:pPr>
  </w:style>
  <w:style w:type="paragraph" w:styleId="848">
    <w:name w:val="Нижний колонтитул"/>
    <w:basedOn w:val="841"/>
    <w:next w:val="848"/>
    <w:link w:val="841"/>
    <w:pPr>
      <w:tabs>
        <w:tab w:val="center" w:pos="4677" w:leader="none"/>
        <w:tab w:val="right" w:pos="9355" w:leader="none"/>
      </w:tabs>
    </w:pPr>
  </w:style>
  <w:style w:type="table" w:styleId="849">
    <w:name w:val="Сетка таблицы"/>
    <w:basedOn w:val="845"/>
    <w:next w:val="849"/>
    <w:link w:val="841"/>
    <w:uiPriority w:val="59"/>
    <w:tblPr/>
  </w:style>
  <w:style w:type="character" w:styleId="850">
    <w:name w:val="Номер страницы"/>
    <w:basedOn w:val="844"/>
    <w:next w:val="850"/>
    <w:link w:val="841"/>
  </w:style>
  <w:style w:type="paragraph" w:styleId="851">
    <w:name w:val="Текст выноски"/>
    <w:basedOn w:val="841"/>
    <w:next w:val="851"/>
    <w:link w:val="841"/>
    <w:semiHidden/>
    <w:rPr>
      <w:rFonts w:ascii="Tahoma" w:hAnsi="Tahoma" w:cs="Tahoma"/>
      <w:sz w:val="16"/>
      <w:szCs w:val="16"/>
    </w:rPr>
  </w:style>
  <w:style w:type="paragraph" w:styleId="852">
    <w:name w:val="Основной текст"/>
    <w:basedOn w:val="841"/>
    <w:next w:val="852"/>
    <w:link w:val="841"/>
    <w:rPr>
      <w:color w:val="000000"/>
      <w:szCs w:val="24"/>
    </w:rPr>
  </w:style>
  <w:style w:type="paragraph" w:styleId="853">
    <w:name w:val="Основной текст с отступом 2"/>
    <w:basedOn w:val="841"/>
    <w:next w:val="853"/>
    <w:link w:val="841"/>
    <w:pPr>
      <w:ind w:left="360"/>
    </w:pPr>
    <w:rPr>
      <w:color w:val="000000"/>
      <w:szCs w:val="24"/>
    </w:rPr>
  </w:style>
  <w:style w:type="paragraph" w:styleId="854">
    <w:name w:val="Обычный (веб)"/>
    <w:basedOn w:val="841"/>
    <w:next w:val="854"/>
    <w:link w:val="863"/>
    <w:pPr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paragraph" w:styleId="855">
    <w:name w:val="Основной текст с отступом 3"/>
    <w:basedOn w:val="841"/>
    <w:next w:val="855"/>
    <w:link w:val="841"/>
    <w:pPr>
      <w:ind w:left="283"/>
      <w:spacing w:after="120"/>
    </w:pPr>
    <w:rPr>
      <w:sz w:val="16"/>
    </w:rPr>
  </w:style>
  <w:style w:type="paragraph" w:styleId="856">
    <w:name w:val="Основной текст 3"/>
    <w:basedOn w:val="841"/>
    <w:next w:val="856"/>
    <w:link w:val="841"/>
    <w:pPr>
      <w:spacing w:after="120"/>
    </w:pPr>
    <w:rPr>
      <w:sz w:val="16"/>
    </w:rPr>
  </w:style>
  <w:style w:type="paragraph" w:styleId="857">
    <w:name w:val="Основной текст 2"/>
    <w:basedOn w:val="841"/>
    <w:next w:val="857"/>
    <w:link w:val="841"/>
    <w:pPr>
      <w:spacing w:after="120" w:line="480" w:lineRule="auto"/>
    </w:pPr>
  </w:style>
  <w:style w:type="paragraph" w:styleId="858">
    <w:name w:val="Абзац списка"/>
    <w:basedOn w:val="841"/>
    <w:next w:val="858"/>
    <w:link w:val="841"/>
    <w:uiPriority w:val="34"/>
    <w:qFormat/>
    <w:pPr>
      <w:contextualSpacing/>
      <w:ind w:left="720"/>
    </w:pPr>
    <w:rPr>
      <w:color w:val="000000"/>
      <w:sz w:val="24"/>
      <w:szCs w:val="20"/>
    </w:rPr>
  </w:style>
  <w:style w:type="paragraph" w:styleId="859">
    <w:name w:val="Обычный1"/>
    <w:next w:val="859"/>
    <w:link w:val="841"/>
    <w:pPr>
      <w:ind w:firstLine="420"/>
      <w:jc w:val="both"/>
      <w:spacing w:line="260" w:lineRule="auto"/>
      <w:widowControl w:val="off"/>
    </w:pPr>
    <w:rPr>
      <w:sz w:val="18"/>
      <w:lang w:val="ru-RU" w:eastAsia="ru-RU" w:bidi="ar-SA"/>
    </w:rPr>
  </w:style>
  <w:style w:type="character" w:styleId="860">
    <w:name w:val="apple-converted-space"/>
    <w:next w:val="860"/>
    <w:link w:val="841"/>
  </w:style>
  <w:style w:type="paragraph" w:styleId="861">
    <w:name w:val="Default"/>
    <w:next w:val="861"/>
    <w:link w:val="841"/>
    <w:rPr>
      <w:color w:val="000000"/>
      <w:sz w:val="24"/>
      <w:szCs w:val="24"/>
      <w:lang w:val="ru-RU" w:eastAsia="ru-RU" w:bidi="ar-SA"/>
    </w:rPr>
  </w:style>
  <w:style w:type="character" w:styleId="862">
    <w:name w:val="Строгий"/>
    <w:next w:val="862"/>
    <w:link w:val="841"/>
    <w:uiPriority w:val="22"/>
    <w:qFormat/>
    <w:rPr>
      <w:b/>
      <w:bCs/>
    </w:rPr>
  </w:style>
  <w:style w:type="character" w:styleId="863">
    <w:name w:val="Обычный (веб) Знак"/>
    <w:next w:val="863"/>
    <w:link w:val="854"/>
    <w:uiPriority w:val="99"/>
    <w:rPr>
      <w:sz w:val="24"/>
      <w:szCs w:val="24"/>
      <w:lang w:bidi="ar-SA"/>
    </w:rPr>
  </w:style>
  <w:style w:type="paragraph" w:styleId="864">
    <w:name w:val="Без интервала"/>
    <w:next w:val="864"/>
    <w:link w:val="865"/>
    <w:uiPriority w:val="1"/>
    <w:qFormat/>
    <w:rPr>
      <w:rFonts w:eastAsia="Calibri"/>
      <w:sz w:val="22"/>
      <w:szCs w:val="22"/>
      <w:lang w:val="ru-RU" w:eastAsia="en-US" w:bidi="ar-SA"/>
    </w:rPr>
  </w:style>
  <w:style w:type="character" w:styleId="865">
    <w:name w:val="Без интервала Знак"/>
    <w:next w:val="865"/>
    <w:link w:val="864"/>
    <w:uiPriority w:val="1"/>
    <w:rPr>
      <w:rFonts w:eastAsia="Calibri"/>
      <w:sz w:val="22"/>
      <w:szCs w:val="22"/>
      <w:lang w:val="ru-RU" w:eastAsia="en-US" w:bidi="ar-SA"/>
    </w:rPr>
  </w:style>
  <w:style w:type="paragraph" w:styleId="866">
    <w:name w:val="clear"/>
    <w:basedOn w:val="841"/>
    <w:next w:val="866"/>
    <w:link w:val="841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867">
    <w:name w:val="translation"/>
    <w:basedOn w:val="841"/>
    <w:next w:val="867"/>
    <w:link w:val="841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68">
    <w:name w:val="Заголовок 1 Знак"/>
    <w:next w:val="868"/>
    <w:link w:val="842"/>
    <w:uiPriority w:val="9"/>
    <w:rPr>
      <w:rFonts w:eastAsia="Arial Unicode MS"/>
      <w:b/>
      <w:bCs/>
      <w:i/>
      <w:iCs/>
      <w:sz w:val="28"/>
      <w:szCs w:val="24"/>
    </w:rPr>
  </w:style>
  <w:style w:type="paragraph" w:styleId="869">
    <w:name w:val="Standard"/>
    <w:next w:val="869"/>
    <w:link w:val="841"/>
    <w:pPr>
      <w:widowControl w:val="off"/>
    </w:pPr>
    <w:rPr>
      <w:rFonts w:eastAsia="Andale Sans UI" w:cs="Tahoma"/>
      <w:sz w:val="24"/>
      <w:szCs w:val="24"/>
      <w:lang w:val="de-DE" w:eastAsia="ja-JP" w:bidi="fa-IR"/>
    </w:rPr>
  </w:style>
  <w:style w:type="table" w:styleId="870">
    <w:name w:val="Сетка таблицы1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1">
    <w:name w:val="Сетка таблицы2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2">
    <w:name w:val="Сетка таблицы3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3">
    <w:name w:val="Сетка таблицы4"/>
    <w:basedOn w:val="845"/>
    <w:next w:val="849"/>
    <w:link w:val="841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874">
    <w:name w:val="Сетка таблицы5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5">
    <w:name w:val="Сетка таблицы6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6">
    <w:name w:val="Сетка таблицы7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paragraph" w:styleId="877">
    <w:name w:val="rtecenter"/>
    <w:basedOn w:val="841"/>
    <w:next w:val="877"/>
    <w:link w:val="841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78">
    <w:name w:val="Выделение"/>
    <w:next w:val="878"/>
    <w:link w:val="841"/>
    <w:uiPriority w:val="20"/>
    <w:qFormat/>
    <w:rPr>
      <w:i/>
      <w:iCs/>
    </w:rPr>
  </w:style>
  <w:style w:type="table" w:styleId="879">
    <w:name w:val="Table Normal"/>
    <w:next w:val="879"/>
    <w:link w:val="84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lang w:val="ru-RU" w:eastAsia="ru-RU" w:bidi="ar-SA"/>
    </w:rPr>
    <w:tblPr/>
  </w:style>
  <w:style w:type="paragraph" w:styleId="880">
    <w:name w:val="По умолчанию"/>
    <w:next w:val="880"/>
    <w:link w:val="841"/>
    <w:pPr>
      <w:spacing w:before="160" w:line="288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sz w:val="24"/>
      <w:szCs w:val="24"/>
      <w:lang w:val="ru-RU" w:eastAsia="ru-RU" w:bidi="ar-SA"/>
    </w:rPr>
  </w:style>
  <w:style w:type="numbering" w:styleId="881">
    <w:name w:val="С числами"/>
    <w:next w:val="881"/>
    <w:link w:val="841"/>
    <w:pPr>
      <w:numPr>
        <w:ilvl w:val="0"/>
        <w:numId w:val="11"/>
      </w:numPr>
    </w:pPr>
  </w:style>
  <w:style w:type="character" w:styleId="2515" w:default="1">
    <w:name w:val="Default Paragraph Font"/>
    <w:uiPriority w:val="1"/>
    <w:semiHidden/>
    <w:unhideWhenUsed/>
  </w:style>
  <w:style w:type="numbering" w:styleId="2516" w:default="1">
    <w:name w:val="No List"/>
    <w:uiPriority w:val="99"/>
    <w:semiHidden/>
    <w:unhideWhenUsed/>
  </w:style>
  <w:style w:type="table" w:styleId="251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2.png"/><Relationship Id="rId12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ОГОУ ДОД ОЦДОД</Company>
  <DocSecurity>0</DocSecurity>
  <HyperlinksChanged>false</HyperlinksChanged>
  <ScaleCrop>false</ScaleCrop>
  <SharedDoc>false</SharedDoc>
  <Template>Шаблон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Егор А. Ильин</dc:creator>
  <cp:revision>3</cp:revision>
  <dcterms:created xsi:type="dcterms:W3CDTF">2025-10-13T05:33:00Z</dcterms:created>
  <dcterms:modified xsi:type="dcterms:W3CDTF">2025-11-05T08:20:28Z</dcterms:modified>
  <cp:version>983040</cp:version>
</cp:coreProperties>
</file>